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</w:t>
      </w:r>
      <w:r>
        <w:rPr>
          <w:rFonts w:ascii="Gotham Medium" w:hAnsi="Gotham Medium"/>
          <w:sz w:val="16"/>
          <w:szCs w:val="16"/>
          <w:rtl w:val="0"/>
          <w:lang w:val="de-DE"/>
        </w:rPr>
        <w:t xml:space="preserve">EMITTEILUNG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outline w:val="0"/>
          <w:color w:val="9a191d"/>
          <w:sz w:val="26"/>
          <w:szCs w:val="26"/>
          <w14:textFill>
            <w14:solidFill>
              <w14:srgbClr w14:val="9A191D"/>
            </w14:solidFill>
          </w14:textFill>
        </w:rPr>
      </w:pPr>
      <w:r>
        <w:rPr>
          <w:rFonts w:ascii="Gotham Medium" w:hAnsi="Gotham Medium"/>
          <w:outline w:val="0"/>
          <w:color w:val="9a191d"/>
          <w:sz w:val="26"/>
          <w:szCs w:val="26"/>
          <w:rtl w:val="0"/>
          <w:lang w:val="de-DE"/>
          <w14:textFill>
            <w14:solidFill>
              <w14:srgbClr w14:val="9A191D"/>
            </w14:solidFill>
          </w14:textFill>
        </w:rPr>
        <w:t>We are TIMETRAVEL.BERLIN: Let's make time travel possible!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2018 in Berlin als 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„</w:t>
      </w:r>
      <w:r>
        <w:rPr>
          <w:rFonts w:ascii="Gotham Medium" w:hAnsi="Gotham Medium"/>
          <w:sz w:val="16"/>
          <w:szCs w:val="16"/>
          <w:rtl w:val="0"/>
          <w:lang w:val="de-DE"/>
        </w:rPr>
        <w:t>virtuelles Zeitreiseb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ü</w:t>
      </w:r>
      <w:r>
        <w:rPr>
          <w:rFonts w:ascii="Gotham Medium" w:hAnsi="Gotham Medium"/>
          <w:sz w:val="16"/>
          <w:szCs w:val="16"/>
          <w:rtl w:val="0"/>
          <w:lang w:val="de-DE"/>
        </w:rPr>
        <w:t>ro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 xml:space="preserve">“ </w:t>
      </w:r>
      <w:r>
        <w:rPr>
          <w:rFonts w:ascii="Gotham Medium" w:hAnsi="Gotham Medium"/>
          <w:sz w:val="16"/>
          <w:szCs w:val="16"/>
          <w:rtl w:val="0"/>
          <w:lang w:val="de-DE"/>
        </w:rPr>
        <w:t>gegr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ü</w:t>
      </w:r>
      <w:r>
        <w:rPr>
          <w:rFonts w:ascii="Gotham Medium" w:hAnsi="Gotham Medium"/>
          <w:sz w:val="16"/>
          <w:szCs w:val="16"/>
          <w:rtl w:val="0"/>
          <w:lang w:val="de-DE"/>
        </w:rPr>
        <w:t>ndet, entwickelt die TIMETRAVEL.BERLIN (TTB) authentische, historisch fundierte VR-Zeitreise-Erlebnisse. Aktuell realisiert das Start-up mit einem internationalen Team die VR-Simulation 20s.BERLIN, eine virtuelle Zeitreise in die europ</w:t>
      </w:r>
      <w:r>
        <w:rPr>
          <w:rFonts w:ascii="Gotham Medium" w:hAnsi="Gotham Medium" w:hint="default"/>
          <w:sz w:val="16"/>
          <w:szCs w:val="16"/>
          <w:rtl w:val="0"/>
          <w:lang w:val="de-DE"/>
        </w:rPr>
        <w:t>ä</w:t>
      </w:r>
      <w:r>
        <w:rPr>
          <w:rFonts w:ascii="Gotham Medium" w:hAnsi="Gotham Medium"/>
          <w:sz w:val="16"/>
          <w:szCs w:val="16"/>
          <w:rtl w:val="0"/>
          <w:lang w:val="de-DE"/>
        </w:rPr>
        <w:t>ische Metropole der roaring twenties.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Basics: In Sekundenbruchteilen 100 Jahre zur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ck - mitten hinein in das Lebensgef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hl der legend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ren 1920er-Jahre! Das ist 20s.BERLIN. Die historische Stadtsimulation ist das erste gro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e Projekt des 2018 von Peter Langer und Dr. Benedikt Goebel gegr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ndeten Berliner VR-Studios TIMETRAVEL.BERLIN (TTB). 20s.BERLIN wird unter anderem im Rahmen des von Epic Games initiierten MegaGrants-Programms sowie vom Medienboard Berlin-Brandenburg gef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rdert. Das erste Areal, der Pariser Platz mit dem weltber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hmten Brandenburger Tor ist bereits fertig gestellt; aktuell realisiert das Team um TTB-CEO Langer den zweiten Bauabschnitt: den legend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ren Prachtboulevard Unter den Linden. 20s.BERLIN soll noch 2020 gelauncht werden: zun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chst digital und anschlie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end als On-Location-Experience. Die Planungen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einen Showroom in Berlin laufen bereits.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Team: Seit ihrer 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ndung arbeitet die TTB in einem Netzwerk mit zahlreichen Professionals verschiedenster Disziplinen zusammen. Im international aufgestellten Team sind Expertinnen und Experten aus den Bereichen Architektur- und Stadtgeschichte, Produktion, 3D-Modelling, Game-, Character- und Sound-Design, Storytelling und Dramaturgie, Programmierung, Event- und Location-Management, Kommunikation sowie Business Administration versammelt.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Technik &amp; Service: Die TTB versteht sich als "klassisches" Studio, das sowohl seine eigenen als auch die Projekte seiner Kunden zentral und als "One-Stop-Shop" 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ndelt, steuert und umsetzt. Die mitrei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enden VR-Simulationen der TTB basieren auf Unreal sowie neuester Echtzeit-VR- und KI-Technologie. Neben der technischen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bernimmt das Berliner VR-Studio auch die dramaturgische Komponente: das virtual Storytelling.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Motivation &amp; Hintergrund: Was das TTB-Team antreibt, ist vor allem die Faszination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die schier unendlichen M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glichkeiten, die VR und AR im Zusammenhang mit "Zeitreisen" bieten. Im virtuellen Raum lassen sich mitrei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ende Abenteuer mit hohem Unterhaltungswert kreieren - Orte, die in der physischen Welt unerreichbar sind, k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nnen virtuell bereist werden. Auch bei der zeitgem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äß</w:t>
      </w:r>
      <w:r>
        <w:rPr>
          <w:rFonts w:ascii="Gotham Book" w:hAnsi="Gotham Book"/>
          <w:sz w:val="16"/>
          <w:szCs w:val="16"/>
          <w:rtl w:val="0"/>
          <w:lang w:val="de-DE"/>
        </w:rPr>
        <w:t>en Vermittlung von Wissen werden Augmented und Virtual Reality k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nftig eine kaum zu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bersch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tzende Rolle spielen. Gerade im didaktischen Kontext verf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gen partizipative Technologien wie VR und AR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ber ein enormes Potenzial. Ein Potenzial, zu dessen Erkundung und Entfaltung die TTB unbedingt beitragen will!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Stand: August 2020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Pressekontakt</w:t>
      </w:r>
      <w:r>
        <w:rPr>
          <w:rFonts w:ascii="Gotham Medium" w:hAnsi="Gotham Medium"/>
          <w:sz w:val="16"/>
          <w:szCs w:val="16"/>
          <w:rtl w:val="0"/>
          <w:lang w:val="de-DE"/>
        </w:rPr>
        <w:t>: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gelungene kommunikation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Rebecca Gerth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Kastanienallee 73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10435 Berlin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Tel. 030 2859 9339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Mobil 0178 389 88 08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</w:pP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instrText xml:space="preserve"> HYPERLINK "mailto:rebecca.gerth@timetravel.berlin"</w:instrText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9a191d"/>
          <w:spacing w:val="-12"/>
          <w:sz w:val="17"/>
          <w:szCs w:val="17"/>
          <w:u w:val="single" w:color="ff3333"/>
          <w:rtl w:val="0"/>
          <w:lang w:val="de-DE"/>
          <w14:textFill>
            <w14:solidFill>
              <w14:srgbClr w14:val="9A191D"/>
            </w14:solidFill>
          </w14:textFill>
        </w:rPr>
        <w:t>rebecca.gerth@timetravel.berlin</w:t>
      </w:r>
      <w:r>
        <w:rPr>
          <w:rFonts w:ascii="Gotham Book" w:cs="Gotham Book" w:hAnsi="Gotham Book" w:eastAsia="Gotham Book"/>
          <w:outline w:val="0"/>
          <w:color w:val="9a191d"/>
          <w:sz w:val="16"/>
          <w:szCs w:val="16"/>
          <w14:textFill>
            <w14:solidFill>
              <w14:srgbClr w14:val="9A191D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520" w:right="1701" w:bottom="1440" w:left="1701" w:header="567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Book">
    <w:charset w:val="00"/>
    <w:family w:val="roman"/>
    <w:pitch w:val="default"/>
  </w:font>
  <w:font w:name="Gotham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  <w:r>
      <mc:AlternateContent>
        <mc:Choice Requires="wpg">
          <w:drawing xmlns:a="http://schemas.openxmlformats.org/drawingml/2006/main">
            <wp:inline distT="0" distB="0" distL="0" distR="0">
              <wp:extent cx="5396230" cy="655672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230" cy="655672"/>
                        <a:chOff x="0" y="0"/>
                        <a:chExt cx="5396229" cy="655671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396230" cy="655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5080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Standard"/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TIMETRAVEL.BERLIN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UG (haftungsbeschr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nkt)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Gesch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ftsf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hrer: Peter Langer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Choriner Str. 32 D-10435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www.timetravel.berlin - mail@timetravel.berlin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T +49 30 41717014  M +49 175 2021443  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Sitz der Gesellschaft: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Amtsgericht Charlottenburg  HRB 197777 B 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USt.Nr.: 37/560/50205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Berliner Sparkasse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BIC: BELADEBEXXX IBAN: DE86100500000190722428</w:t>
                            </w:r>
                          </w:p>
                        </w:txbxContent>
                      </wps:txbx>
                      <wps:bodyPr wrap="square" lIns="0" tIns="0" rIns="0" bIns="0" numCol="2" spcCol="269811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283048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2" spcCol="26981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424.9pt;height:51.6pt;" coordorigin="0,0" coordsize="5396230,655672">
              <v:rect id="_x0000_s1027" style="position:absolute;left:0;top:0;width:5396230;height:65567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50800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29;">
                  <w:txbxContent>
                    <w:p>
                      <w:pPr>
                        <w:pStyle w:val="Standard"/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</w:pPr>
                      <w:r>
                        <w:rPr>
                          <w:rFonts w:ascii="Gotham Medium" w:hAnsi="Gotham Medium"/>
                          <w:sz w:val="14"/>
                          <w:szCs w:val="14"/>
                          <w:rtl w:val="0"/>
                          <w:lang w:val="de-DE"/>
                        </w:rPr>
                        <w:t>TIMETRAVEL.BERLIN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 UG (haftungsbeschr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nkt)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Gesch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ftsf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hrer: Peter Langer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Choriner Str. 32 D-10435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www.timetravel.berlin - mail@timetravel.berlin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T +49 30 41717014  M +49 175 2021443  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Sitz der Gesellschaft: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Amtsgericht Charlottenburg  HRB 197777 B 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USt.Nr.: 37/560/50205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Berliner Sparkasse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BIC: BELADEBEXXX IBAN: DE86100500000190722428</w:t>
                      </w:r>
                    </w:p>
                  </w:txbxContent>
                </v:textbox>
              </v:rect>
              <v:rect id="_x0000_s1029" style="position:absolute;left:2830481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pacing w:after="0"/>
      <w:jc w:val="center"/>
    </w:pPr>
    <w:r>
      <w:drawing xmlns:a="http://schemas.openxmlformats.org/drawingml/2006/main">
        <wp:inline distT="0" distB="0" distL="0" distR="0">
          <wp:extent cx="1552073" cy="7981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73" cy="798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pacing w:val="-12"/>
      <w:sz w:val="17"/>
      <w:szCs w:val="17"/>
      <w:u w:val="single" w:color="ff333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